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6A2D2B7"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77316B">
        <w:rPr>
          <w:bCs/>
          <w:noProof w:val="0"/>
          <w:sz w:val="24"/>
          <w:szCs w:val="24"/>
        </w:rPr>
        <w:t>N WG1 Meeting #95</w:t>
      </w:r>
      <w:r w:rsidR="001348FE">
        <w:rPr>
          <w:bCs/>
          <w:noProof w:val="0"/>
          <w:sz w:val="24"/>
          <w:szCs w:val="24"/>
        </w:rPr>
        <w:tab/>
      </w:r>
      <w:r w:rsidR="001348FE" w:rsidRPr="00A64A6E">
        <w:rPr>
          <w:bCs/>
          <w:noProof w:val="0"/>
          <w:sz w:val="24"/>
          <w:szCs w:val="24"/>
        </w:rPr>
        <w:t>R1-18</w:t>
      </w:r>
      <w:r w:rsidR="00E7349A">
        <w:rPr>
          <w:bCs/>
          <w:noProof w:val="0"/>
          <w:sz w:val="24"/>
          <w:szCs w:val="24"/>
        </w:rPr>
        <w:t>13141</w:t>
      </w:r>
    </w:p>
    <w:p w14:paraId="30E02940" w14:textId="49F83D1E"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3B4BC9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 xml:space="preserve">2.10.1 </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6BD0EE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F0E18">
        <w:rPr>
          <w:rFonts w:ascii="Arial" w:hAnsi="Arial" w:cs="Arial"/>
          <w:b/>
          <w:bCs/>
          <w:sz w:val="24"/>
        </w:rPr>
        <w:t>Remaining details on NR Positioning Requirements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681D1220" w:rsidR="00212950" w:rsidRDefault="17CF688D" w:rsidP="00A64A6E">
      <w:bookmarkStart w:id="1" w:name="_Hlk510705081"/>
      <w:r>
        <w:t>Work on the current study item on positioning support in NR [1] began at RAN1#94-bis and the following agreements were made with regard to requirements on NR positioning studies taken from [2]:</w:t>
      </w:r>
    </w:p>
    <w:p w14:paraId="7EB78D1A" w14:textId="77777777" w:rsidR="004F0E18" w:rsidRDefault="004F0E18" w:rsidP="004F0E18">
      <w:pPr>
        <w:rPr>
          <w:lang w:eastAsia="x-none"/>
        </w:rPr>
      </w:pPr>
      <w:r w:rsidRPr="0034185E">
        <w:rPr>
          <w:highlight w:val="green"/>
          <w:lang w:eastAsia="x-none"/>
        </w:rPr>
        <w:t>Agreement:</w:t>
      </w:r>
    </w:p>
    <w:p w14:paraId="62AD1AAD" w14:textId="77777777" w:rsidR="004F0E18" w:rsidRPr="004F0E18" w:rsidRDefault="004F0E18" w:rsidP="004F0E18">
      <w:pPr>
        <w:pStyle w:val="ListParagraph"/>
        <w:numPr>
          <w:ilvl w:val="0"/>
          <w:numId w:val="15"/>
        </w:numPr>
        <w:autoSpaceDE w:val="0"/>
        <w:autoSpaceDN w:val="0"/>
        <w:adjustRightInd w:val="0"/>
        <w:spacing w:after="120" w:line="276" w:lineRule="auto"/>
        <w:ind w:left="284" w:hanging="284"/>
        <w:rPr>
          <w:sz w:val="20"/>
          <w:szCs w:val="20"/>
          <w:lang w:val="en-GB" w:eastAsia="en-US"/>
        </w:rPr>
      </w:pPr>
      <w:r w:rsidRPr="004F0E18">
        <w:rPr>
          <w:sz w:val="20"/>
          <w:szCs w:val="20"/>
          <w:lang w:val="en-GB" w:eastAsia="en-US"/>
        </w:rPr>
        <w:t>For regulatory use cases, the following requirements are considered as a minimum performance targets for NR positioning</w:t>
      </w:r>
    </w:p>
    <w:p w14:paraId="25E53EFC"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Horizontal positioning error &lt;= 50m for 80% of UEs</w:t>
      </w:r>
    </w:p>
    <w:p w14:paraId="66ADFEBE"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Vertical positioning error [&lt;5 m] for [80%] of UEs</w:t>
      </w:r>
    </w:p>
    <w:p w14:paraId="3C12BDE1" w14:textId="77777777" w:rsidR="004F0E18" w:rsidRPr="004F0E18" w:rsidRDefault="004F0E18" w:rsidP="004F0E18">
      <w:pPr>
        <w:pStyle w:val="ListParagraph"/>
        <w:numPr>
          <w:ilvl w:val="2"/>
          <w:numId w:val="15"/>
        </w:numPr>
        <w:autoSpaceDE w:val="0"/>
        <w:autoSpaceDN w:val="0"/>
        <w:adjustRightInd w:val="0"/>
        <w:spacing w:after="120" w:line="276" w:lineRule="auto"/>
        <w:rPr>
          <w:sz w:val="20"/>
          <w:szCs w:val="20"/>
          <w:lang w:val="en-GB" w:eastAsia="en-US"/>
        </w:rPr>
      </w:pPr>
      <w:r w:rsidRPr="004F0E18">
        <w:rPr>
          <w:sz w:val="20"/>
          <w:szCs w:val="20"/>
          <w:lang w:val="en-GB" w:eastAsia="en-US"/>
        </w:rPr>
        <w:t>Note: The regulatory requirements refer to floor level vertical accuracy</w:t>
      </w:r>
    </w:p>
    <w:p w14:paraId="360B2812"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End to end latency and TTFF &lt; 30 seconds</w:t>
      </w:r>
    </w:p>
    <w:p w14:paraId="650D1161" w14:textId="77777777" w:rsidR="004F0E18" w:rsidRPr="004F0E18" w:rsidRDefault="004F0E18" w:rsidP="004F0E18">
      <w:pPr>
        <w:pStyle w:val="ListParagraph"/>
        <w:numPr>
          <w:ilvl w:val="0"/>
          <w:numId w:val="15"/>
        </w:numPr>
        <w:autoSpaceDE w:val="0"/>
        <w:autoSpaceDN w:val="0"/>
        <w:adjustRightInd w:val="0"/>
        <w:spacing w:after="120" w:line="276" w:lineRule="auto"/>
        <w:ind w:left="284" w:hanging="284"/>
        <w:rPr>
          <w:sz w:val="20"/>
          <w:szCs w:val="20"/>
          <w:lang w:val="en-GB" w:eastAsia="en-US"/>
        </w:rPr>
      </w:pPr>
      <w:r w:rsidRPr="004F0E18">
        <w:rPr>
          <w:sz w:val="20"/>
          <w:szCs w:val="20"/>
          <w:lang w:val="en-GB" w:eastAsia="en-US"/>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14:paraId="4160A415"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Horizontal positioning error &lt; [3]m for [80]% of UEs in indoor deployment scenarios</w:t>
      </w:r>
    </w:p>
    <w:p w14:paraId="33839E69"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Horizontal positioning error &lt; [10]m for [80]% of UEs in outdoor deployments scenarios</w:t>
      </w:r>
    </w:p>
    <w:p w14:paraId="5B60E162"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Vertical positioning error &lt; [3]m for [80]% of UEs in indoor deployment scenarios</w:t>
      </w:r>
    </w:p>
    <w:p w14:paraId="2EB35221"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Vertical positioning error &lt; [3]m for [80]% of UEs in outdoor deployment scenarios</w:t>
      </w:r>
    </w:p>
    <w:p w14:paraId="30629A8D"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End to end latency &lt; [1]s</w:t>
      </w:r>
    </w:p>
    <w:p w14:paraId="2C59C371" w14:textId="266C7A9F" w:rsidR="004F0E18" w:rsidRPr="004F0E18" w:rsidRDefault="004F0E18" w:rsidP="004F0E18">
      <w:pPr>
        <w:pStyle w:val="ListParagraph"/>
        <w:numPr>
          <w:ilvl w:val="0"/>
          <w:numId w:val="15"/>
        </w:numPr>
        <w:autoSpaceDE w:val="0"/>
        <w:autoSpaceDN w:val="0"/>
        <w:adjustRightInd w:val="0"/>
        <w:spacing w:after="120" w:line="276" w:lineRule="auto"/>
        <w:ind w:left="284" w:hanging="284"/>
        <w:rPr>
          <w:sz w:val="20"/>
          <w:szCs w:val="20"/>
          <w:lang w:val="en-GB" w:eastAsia="en-US"/>
        </w:rPr>
      </w:pPr>
      <w:r w:rsidRPr="004F0E18">
        <w:rPr>
          <w:sz w:val="20"/>
          <w:szCs w:val="20"/>
          <w:lang w:val="en-GB" w:eastAsia="en-US"/>
        </w:rPr>
        <w:t>Note: This does not eliminate more or less demanding commercial use cases.</w:t>
      </w:r>
    </w:p>
    <w:p w14:paraId="0AAB8585" w14:textId="77777777" w:rsidR="004F0E18" w:rsidRDefault="004F0E18" w:rsidP="004F0E18">
      <w:r w:rsidRPr="004F0E18">
        <w:rPr>
          <w:highlight w:val="green"/>
        </w:rPr>
        <w:t>Agreement</w:t>
      </w:r>
      <w:r w:rsidRPr="004F0E18">
        <w:t>:</w:t>
      </w:r>
    </w:p>
    <w:p w14:paraId="712DED05" w14:textId="77777777" w:rsidR="004F0E18" w:rsidRPr="004F0E18" w:rsidRDefault="004F0E18" w:rsidP="004F0E18">
      <w:pPr>
        <w:pStyle w:val="ListParagraph"/>
        <w:numPr>
          <w:ilvl w:val="0"/>
          <w:numId w:val="15"/>
        </w:numPr>
        <w:autoSpaceDE w:val="0"/>
        <w:autoSpaceDN w:val="0"/>
        <w:adjustRightInd w:val="0"/>
        <w:spacing w:after="120" w:line="276" w:lineRule="auto"/>
        <w:ind w:left="284" w:hanging="284"/>
        <w:rPr>
          <w:sz w:val="20"/>
          <w:szCs w:val="20"/>
          <w:lang w:val="en-GB" w:eastAsia="en-US"/>
        </w:rPr>
      </w:pPr>
      <w:r w:rsidRPr="004F0E18">
        <w:rPr>
          <w:sz w:val="20"/>
          <w:szCs w:val="20"/>
          <w:lang w:val="en-GB" w:eastAsia="en-US"/>
        </w:rPr>
        <w:t>At least CDFs of horizontal and vertical (vertical error not necessarily applicable to all solutions and/or scenarios) positioning errors are used as a performance metrics in NR positioning evaluations</w:t>
      </w:r>
    </w:p>
    <w:p w14:paraId="09EAD161" w14:textId="77777777" w:rsidR="004F0E18" w:rsidRPr="004F0E18" w:rsidRDefault="004F0E18" w:rsidP="004F0E18">
      <w:pPr>
        <w:pStyle w:val="ListParagraph"/>
        <w:numPr>
          <w:ilvl w:val="1"/>
          <w:numId w:val="15"/>
        </w:numPr>
        <w:autoSpaceDE w:val="0"/>
        <w:autoSpaceDN w:val="0"/>
        <w:adjustRightInd w:val="0"/>
        <w:spacing w:after="120" w:line="276" w:lineRule="auto"/>
        <w:rPr>
          <w:sz w:val="20"/>
          <w:szCs w:val="20"/>
          <w:lang w:val="en-GB" w:eastAsia="en-US"/>
        </w:rPr>
      </w:pPr>
      <w:r w:rsidRPr="004F0E18">
        <w:rPr>
          <w:sz w:val="20"/>
          <w:szCs w:val="20"/>
          <w:lang w:val="en-GB" w:eastAsia="en-US"/>
        </w:rPr>
        <w:t>At least the following percentiles of positioning error are analyzed 50%, 67%, 80%, 90%</w:t>
      </w:r>
    </w:p>
    <w:p w14:paraId="106F33C2" w14:textId="77777777" w:rsidR="004F0E18" w:rsidRPr="004F0E18" w:rsidRDefault="004F0E18" w:rsidP="004F0E18">
      <w:pPr>
        <w:pStyle w:val="ListParagraph"/>
        <w:numPr>
          <w:ilvl w:val="0"/>
          <w:numId w:val="15"/>
        </w:numPr>
        <w:autoSpaceDE w:val="0"/>
        <w:autoSpaceDN w:val="0"/>
        <w:adjustRightInd w:val="0"/>
        <w:spacing w:after="120" w:line="276" w:lineRule="auto"/>
        <w:ind w:left="284" w:hanging="284"/>
        <w:rPr>
          <w:sz w:val="20"/>
          <w:szCs w:val="20"/>
          <w:lang w:val="en-GB" w:eastAsia="en-US"/>
        </w:rPr>
      </w:pPr>
      <w:r w:rsidRPr="004F0E18">
        <w:rPr>
          <w:sz w:val="20"/>
          <w:szCs w:val="20"/>
          <w:lang w:val="en-GB" w:eastAsia="en-US"/>
        </w:rPr>
        <w:t>Physical layer latency, UE power consumption, scalability/capacity, network deployment complexity, availability, UE and gNB complexity can be considered as important design factors for NR positioning solutions and can be evaluated analytically for proposed solutions</w:t>
      </w:r>
    </w:p>
    <w:p w14:paraId="0B0FF85C" w14:textId="6E519532" w:rsidR="004F0E18" w:rsidRDefault="00725571" w:rsidP="00A64A6E">
      <w:r>
        <w:t>In this contribution we discuss</w:t>
      </w:r>
      <w:r w:rsidR="004F0E18">
        <w:t xml:space="preserve"> the open items from the</w:t>
      </w:r>
      <w:r>
        <w:t>se</w:t>
      </w:r>
      <w:r w:rsidR="004F0E18">
        <w:t xml:space="preserve"> agreements and any other remaining details on requirements</w:t>
      </w:r>
      <w:r>
        <w:t xml:space="preserve"> for NR positioning</w:t>
      </w:r>
      <w:r w:rsidR="004F0E18">
        <w:t xml:space="preserve">. </w:t>
      </w:r>
    </w:p>
    <w:p w14:paraId="71230483" w14:textId="4E92F1B0" w:rsidR="00305297" w:rsidRDefault="007820D0" w:rsidP="00A23DCA">
      <w:pPr>
        <w:pStyle w:val="Heading1"/>
      </w:pPr>
      <w:r>
        <w:t>Discussion</w:t>
      </w:r>
    </w:p>
    <w:bookmarkEnd w:id="1"/>
    <w:p w14:paraId="70F86649" w14:textId="567E5EC8" w:rsidR="00BC29B8" w:rsidRPr="00BC29B8" w:rsidRDefault="00BC29B8" w:rsidP="00BC29B8">
      <w:pPr>
        <w:pStyle w:val="Heading2"/>
      </w:pPr>
      <w:r>
        <w:t>Regulatory Requirements</w:t>
      </w:r>
    </w:p>
    <w:p w14:paraId="41F13FE8" w14:textId="14493A04" w:rsidR="0018592D" w:rsidRDefault="0018592D" w:rsidP="00287B09">
      <w:r>
        <w:t>At RAN1#94-bis there was an agreement made about the vertical positioning accuracy requirement for regulatory purposes that was not fully completed. The main driver of the regulatory requirements are the FCC E911 requirements. In the most recent report from the FCC [</w:t>
      </w:r>
      <w:r w:rsidR="00465DBD">
        <w:t>3</w:t>
      </w:r>
      <w:r>
        <w:t xml:space="preserve">] it was still undecided how this vertical requirement should be quantified. It is the intention of the FCC to provide a physical location in the case of emergencies (i.e., which floor a UE is on in a building). However for 3GPP purposes this floor level accuracy is difficult to define as for many simulations the assumption of 3 m floor heigh is used. This in fact may be too stringent for some use cases and deployments. </w:t>
      </w:r>
    </w:p>
    <w:p w14:paraId="6CD9B54C" w14:textId="2F7F44B1" w:rsidR="0018592D" w:rsidRDefault="00465DBD" w:rsidP="00287B09">
      <w:r>
        <w:lastRenderedPageBreak/>
        <w:t>In prior 3GPP study [4</w:t>
      </w:r>
      <w:r w:rsidR="0018592D">
        <w:t>] it was also found that traditional RAT-dependent positioning solutions may not be able to satisfy this vertical positioning requirement. RAT-independent solutions were often used to find the vertical position.</w:t>
      </w:r>
      <w:r w:rsidR="009E5E17">
        <w:t xml:space="preserve"> With this in mind the horizontal positioning requirement should be the focus of RAN1 study, at least for regulatory requirements.</w:t>
      </w:r>
      <w:r w:rsidR="0018592D">
        <w:t xml:space="preserve"> </w:t>
      </w:r>
    </w:p>
    <w:p w14:paraId="6AD15D19" w14:textId="7A6FFDC6" w:rsidR="0018592D" w:rsidRPr="00E42B0A" w:rsidRDefault="0018592D" w:rsidP="00287B09">
      <w:pPr>
        <w:rPr>
          <w:b/>
        </w:rPr>
      </w:pPr>
      <w:r w:rsidRPr="00E42B0A">
        <w:rPr>
          <w:b/>
        </w:rPr>
        <w:t>Proposal</w:t>
      </w:r>
      <w:r w:rsidR="00AD5837" w:rsidRPr="00E42B0A">
        <w:rPr>
          <w:b/>
        </w:rPr>
        <w:t xml:space="preserve"> 1</w:t>
      </w:r>
      <w:r w:rsidRPr="00E42B0A">
        <w:rPr>
          <w:b/>
        </w:rPr>
        <w:t xml:space="preserve">: </w:t>
      </w:r>
      <w:r w:rsidR="009E5E17" w:rsidRPr="00E42B0A">
        <w:rPr>
          <w:b/>
        </w:rPr>
        <w:t xml:space="preserve">The vertical positioning accuracy requirement (&lt;[5m for [80%] of UEs) for regulatory cases should only be finalized once the FCC has confirmed their requirements. At that time further study of RAT-dependent techinques ability to meet said requirement </w:t>
      </w:r>
      <w:r w:rsidR="00D34BAB">
        <w:rPr>
          <w:b/>
        </w:rPr>
        <w:t>can be confirmed</w:t>
      </w:r>
      <w:r w:rsidR="009E5E17" w:rsidRPr="00E42B0A">
        <w:rPr>
          <w:b/>
        </w:rPr>
        <w:t xml:space="preserve">.  </w:t>
      </w:r>
    </w:p>
    <w:p w14:paraId="5385293E" w14:textId="3DD25094" w:rsidR="009E5E17" w:rsidRDefault="00BC29B8" w:rsidP="00BC29B8">
      <w:pPr>
        <w:pStyle w:val="Heading2"/>
      </w:pPr>
      <w:r>
        <w:t>Commerical Requirements</w:t>
      </w:r>
    </w:p>
    <w:p w14:paraId="486A11B0" w14:textId="02408C36" w:rsidR="00BC29B8" w:rsidRDefault="00AD5837" w:rsidP="00BC29B8">
      <w:r>
        <w:t>Some commercial performance targets were loosely agreed to at RAN1#94-bis. While we view the study of positioning solutions for commercial use cases as an important aspect of this SI it also comes with some challen</w:t>
      </w:r>
      <w:r w:rsidR="00C344C2">
        <w:t xml:space="preserve">ges for RAN1. It is known that issues such as Geometric Dilution of Precision (GDOP), which depend heavily on the deployment scenario may limit the performance capability of a given positioning solution. A full study of this issue and other related issues would be worthwhile but is outside the scope of this study item. </w:t>
      </w:r>
    </w:p>
    <w:p w14:paraId="014FAB71" w14:textId="676844D7" w:rsidR="00C344C2" w:rsidRPr="00726A9F" w:rsidRDefault="00C344C2" w:rsidP="00BC29B8">
      <w:pPr>
        <w:rPr>
          <w:b/>
        </w:rPr>
      </w:pPr>
      <w:r w:rsidRPr="00726A9F">
        <w:rPr>
          <w:b/>
        </w:rPr>
        <w:t>Observation</w:t>
      </w:r>
      <w:r w:rsidR="00726A9F">
        <w:rPr>
          <w:b/>
        </w:rPr>
        <w:t xml:space="preserve"> 1</w:t>
      </w:r>
      <w:r w:rsidRPr="00726A9F">
        <w:rPr>
          <w:b/>
        </w:rPr>
        <w:t xml:space="preserve">: Positioning solutions may be able to meet commercial performance targets if modifications to the agreed deployment scenarios are implemented. </w:t>
      </w:r>
    </w:p>
    <w:p w14:paraId="430C9844" w14:textId="550AD0AE" w:rsidR="00726A9F" w:rsidRDefault="00726A9F" w:rsidP="00BC29B8">
      <w:r>
        <w:t>Almost by definition commercial requirements may allow for additional flexibility in the deployment and/or operation of NR networks. In fact many use</w:t>
      </w:r>
      <w:r w:rsidR="00465DBD">
        <w:t xml:space="preserve"> cases identified by SA1 in [5</w:t>
      </w:r>
      <w:r>
        <w:t xml:space="preserve">] are far outside the range of traditional </w:t>
      </w:r>
      <w:r w:rsidR="00EB09CA">
        <w:t>cellular network deployments</w:t>
      </w:r>
      <w:r>
        <w:t xml:space="preserve">. However, in regulatory cases the positioning requirements should be met in more or less predetermined deployments and network operation.  </w:t>
      </w:r>
    </w:p>
    <w:p w14:paraId="5D905DCC" w14:textId="1AF48273" w:rsidR="00C344C2" w:rsidRPr="00726A9F" w:rsidRDefault="00C344C2" w:rsidP="00BC29B8">
      <w:pPr>
        <w:rPr>
          <w:b/>
        </w:rPr>
      </w:pPr>
      <w:r w:rsidRPr="00726A9F">
        <w:rPr>
          <w:b/>
        </w:rPr>
        <w:t>Proposal</w:t>
      </w:r>
      <w:r w:rsidR="00726A9F" w:rsidRPr="00726A9F">
        <w:rPr>
          <w:b/>
        </w:rPr>
        <w:t xml:space="preserve"> 2</w:t>
      </w:r>
      <w:r w:rsidRPr="00726A9F">
        <w:rPr>
          <w:b/>
        </w:rPr>
        <w:t>: The inability of a particular positioning solution to meet the agreed commercial performance targets should not be used to justified the ex</w:t>
      </w:r>
      <w:r w:rsidR="00EB09CA">
        <w:rPr>
          <w:b/>
        </w:rPr>
        <w:t>c</w:t>
      </w:r>
      <w:r w:rsidRPr="00726A9F">
        <w:rPr>
          <w:b/>
        </w:rPr>
        <w:t xml:space="preserve">lusion of that positioning solution </w:t>
      </w:r>
      <w:r w:rsidR="00726A9F" w:rsidRPr="00726A9F">
        <w:rPr>
          <w:b/>
        </w:rPr>
        <w:t>from specification. Additionally</w:t>
      </w:r>
      <w:r w:rsidR="00726A9F">
        <w:rPr>
          <w:b/>
        </w:rPr>
        <w:t>,</w:t>
      </w:r>
      <w:r w:rsidR="00726A9F" w:rsidRPr="00726A9F">
        <w:rPr>
          <w:b/>
        </w:rPr>
        <w:t xml:space="preserve"> the ability of said solution to be enhanced by changes to the deployment scenario, resource usage, or other modifications should be considered when studying commercial use cases. </w:t>
      </w:r>
      <w:r w:rsidRPr="00726A9F">
        <w:rPr>
          <w:b/>
        </w:rPr>
        <w:t xml:space="preserve"> </w:t>
      </w:r>
    </w:p>
    <w:p w14:paraId="2230A36D" w14:textId="354B1D84" w:rsidR="00BC29B8" w:rsidRPr="00BC29B8" w:rsidRDefault="00BC29B8" w:rsidP="00BC29B8">
      <w:pPr>
        <w:pStyle w:val="Heading2"/>
      </w:pPr>
      <w:r>
        <w:t>Performance Metrics</w:t>
      </w:r>
    </w:p>
    <w:p w14:paraId="5873AB30" w14:textId="76B142CD" w:rsidR="00725571" w:rsidRDefault="009E5E17" w:rsidP="00287B09">
      <w:r>
        <w:t>Good progress was made at RAN1#94-bis on the performance metrics for this SI. In addition to the CDF curves</w:t>
      </w:r>
      <w:r w:rsidR="00EB09CA">
        <w:t xml:space="preserve"> of positioning error</w:t>
      </w:r>
      <w:r>
        <w:t xml:space="preserve"> and analytical metrics we feel it would be bene</w:t>
      </w:r>
      <w:r w:rsidR="00EB09CA">
        <w:t xml:space="preserve">fical to include more </w:t>
      </w:r>
      <w:r>
        <w:t>metrics for</w:t>
      </w:r>
      <w:r w:rsidR="00725571">
        <w:t xml:space="preserve"> comparisons between companies. In particular this is important as there is no current plan for calibration between companies for simulation of positioning solutions. For example</w:t>
      </w:r>
      <w:r w:rsidR="00EB09CA">
        <w:t>,</w:t>
      </w:r>
      <w:r w:rsidR="00725571">
        <w:t xml:space="preserve"> in OTDOA it is possible for companies to suggest advanced receiver algorithms and/or advanced post processing algorithms. While useful to determine how well a given solution can indeed perform these enhancements are up to implementation. </w:t>
      </w:r>
    </w:p>
    <w:p w14:paraId="34D18C26" w14:textId="492227BC" w:rsidR="009E5E17" w:rsidRPr="00E42B0A" w:rsidRDefault="00725571" w:rsidP="00287B09">
      <w:pPr>
        <w:rPr>
          <w:b/>
        </w:rPr>
      </w:pPr>
      <w:r w:rsidRPr="00E42B0A">
        <w:rPr>
          <w:b/>
        </w:rPr>
        <w:t>Proposal</w:t>
      </w:r>
      <w:r w:rsidR="00AD5837" w:rsidRPr="00E42B0A">
        <w:rPr>
          <w:b/>
        </w:rPr>
        <w:t xml:space="preserve"> 3</w:t>
      </w:r>
      <w:r w:rsidRPr="00E42B0A">
        <w:rPr>
          <w:b/>
        </w:rPr>
        <w:t xml:space="preserve">: To facilitate comparisons between companies, where applicable RSTD measurement error CDFs should be provided in additional to CDFs of positioning error. This applies for at least OTDOA and UTDOA. If new solutions are studied by 3GPP (e.g. angle based solutions) similar measurement error CDFs should be agreed to be provided as well.    </w:t>
      </w:r>
    </w:p>
    <w:p w14:paraId="10445A01" w14:textId="480CC7E1" w:rsidR="00885580" w:rsidRDefault="007820D0" w:rsidP="00885580">
      <w:pPr>
        <w:pStyle w:val="Heading1"/>
      </w:pPr>
      <w:r>
        <w:t>Conclusion</w:t>
      </w:r>
    </w:p>
    <w:p w14:paraId="3BD989DE" w14:textId="063E0D28" w:rsidR="00885580" w:rsidRDefault="002D0D06" w:rsidP="00885580">
      <w:r>
        <w:t xml:space="preserve">This TDoc summaried our views on the remaining details for requirements in NR positioning. </w:t>
      </w:r>
    </w:p>
    <w:p w14:paraId="18835C62" w14:textId="77777777" w:rsidR="002D0D06" w:rsidRPr="00E42B0A" w:rsidRDefault="002D0D06" w:rsidP="002D0D06">
      <w:pPr>
        <w:rPr>
          <w:b/>
        </w:rPr>
      </w:pPr>
      <w:r w:rsidRPr="00E42B0A">
        <w:rPr>
          <w:b/>
        </w:rPr>
        <w:t xml:space="preserve">Proposal 1: The vertical positioning accuracy requirement (&lt;[5m for [80%] of UEs) for regulatory cases should only be finalized once the FCC has confirmed their requirements. At that time further study of RAT-dependent techinques ability to meet said requirement </w:t>
      </w:r>
      <w:r>
        <w:rPr>
          <w:b/>
        </w:rPr>
        <w:t>can be confirmed</w:t>
      </w:r>
      <w:r w:rsidRPr="00E42B0A">
        <w:rPr>
          <w:b/>
        </w:rPr>
        <w:t xml:space="preserve">.  </w:t>
      </w:r>
    </w:p>
    <w:p w14:paraId="65A6C2B3" w14:textId="77777777" w:rsidR="002D0D06" w:rsidRPr="00726A9F" w:rsidRDefault="002D0D06" w:rsidP="002D0D06">
      <w:pPr>
        <w:rPr>
          <w:b/>
        </w:rPr>
      </w:pPr>
      <w:r w:rsidRPr="00726A9F">
        <w:rPr>
          <w:b/>
        </w:rPr>
        <w:t>Observation</w:t>
      </w:r>
      <w:r>
        <w:rPr>
          <w:b/>
        </w:rPr>
        <w:t xml:space="preserve"> 1</w:t>
      </w:r>
      <w:r w:rsidRPr="00726A9F">
        <w:rPr>
          <w:b/>
        </w:rPr>
        <w:t xml:space="preserve">: Positioning solutions may be able to meet commercial performance targets if modifications to the agreed deployment scenarios are implemented. </w:t>
      </w:r>
    </w:p>
    <w:p w14:paraId="0978821C" w14:textId="77777777" w:rsidR="002D0D06" w:rsidRPr="00726A9F" w:rsidRDefault="002D0D06" w:rsidP="002D0D06">
      <w:pPr>
        <w:rPr>
          <w:b/>
        </w:rPr>
      </w:pPr>
      <w:r w:rsidRPr="00726A9F">
        <w:rPr>
          <w:b/>
        </w:rPr>
        <w:t>Proposal 2: The inability of a particular positioning solution to meet the agreed commercial performance targets should not be used to justified the ex</w:t>
      </w:r>
      <w:r>
        <w:rPr>
          <w:b/>
        </w:rPr>
        <w:t>c</w:t>
      </w:r>
      <w:r w:rsidRPr="00726A9F">
        <w:rPr>
          <w:b/>
        </w:rPr>
        <w:t>lusion of that positioning solution from specification. Additionally</w:t>
      </w:r>
      <w:r>
        <w:rPr>
          <w:b/>
        </w:rPr>
        <w:t>,</w:t>
      </w:r>
      <w:r w:rsidRPr="00726A9F">
        <w:rPr>
          <w:b/>
        </w:rPr>
        <w:t xml:space="preserve"> the ability of said solution to be enhanced by changes to the deployment scenario, resource usage, or other modifications should be considered when studying commercial use cases.  </w:t>
      </w:r>
    </w:p>
    <w:p w14:paraId="463CAA42" w14:textId="4EA3F54E" w:rsidR="002D0D06" w:rsidRPr="002D0D06" w:rsidRDefault="002D0D06" w:rsidP="00885580">
      <w:pPr>
        <w:rPr>
          <w:b/>
        </w:rPr>
      </w:pPr>
      <w:r w:rsidRPr="00E42B0A">
        <w:rPr>
          <w:b/>
        </w:rPr>
        <w:t xml:space="preserve">Proposal 3: To facilitate comparisons between companies, where applicable RSTD measurement error CDFs should be provided in additional to CDFs of positioning error. This applies for at least OTDOA and UTDOA. If </w:t>
      </w:r>
      <w:r w:rsidRPr="00E42B0A">
        <w:rPr>
          <w:b/>
        </w:rPr>
        <w:lastRenderedPageBreak/>
        <w:t xml:space="preserve">new solutions are studied by 3GPP (e.g. angle based solutions) similar measurement error CDFs should be agreed to be provided as well.    </w:t>
      </w:r>
    </w:p>
    <w:p w14:paraId="53CD9119" w14:textId="77777777" w:rsidR="00885580" w:rsidRPr="00ED1327" w:rsidRDefault="00885580" w:rsidP="00885580">
      <w:pPr>
        <w:pStyle w:val="Heading1"/>
        <w:numPr>
          <w:ilvl w:val="0"/>
          <w:numId w:val="0"/>
        </w:numPr>
      </w:pPr>
      <w:r>
        <w:t>References</w:t>
      </w:r>
    </w:p>
    <w:p w14:paraId="42585CD1" w14:textId="37B13E2F" w:rsidR="00366C1B" w:rsidRDefault="00E42B0A" w:rsidP="00E42B0A">
      <w:pPr>
        <w:pStyle w:val="ListParagraph"/>
        <w:numPr>
          <w:ilvl w:val="0"/>
          <w:numId w:val="12"/>
        </w:numPr>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25AB6BAA" w14:textId="4A143F51" w:rsidR="00465DBD" w:rsidRPr="00E42B0A" w:rsidRDefault="00465DBD" w:rsidP="00E42B0A">
      <w:pPr>
        <w:pStyle w:val="ListParagraph"/>
        <w:numPr>
          <w:ilvl w:val="0"/>
          <w:numId w:val="12"/>
        </w:numPr>
        <w:rPr>
          <w:sz w:val="20"/>
          <w:lang w:val="en-US"/>
        </w:rPr>
      </w:pPr>
      <w:r>
        <w:rPr>
          <w:sz w:val="20"/>
          <w:lang w:val="en-US"/>
        </w:rPr>
        <w:t>Chairmen’s Notes, RAN1#94-bis, Chengdu, China, October, 2018.</w:t>
      </w:r>
    </w:p>
    <w:p w14:paraId="3D0BC7B1" w14:textId="073AB8C9" w:rsidR="00E42B0A" w:rsidRDefault="00E42B0A" w:rsidP="007820D0">
      <w:pPr>
        <w:pStyle w:val="ListParagraph"/>
        <w:numPr>
          <w:ilvl w:val="0"/>
          <w:numId w:val="12"/>
        </w:numPr>
        <w:rPr>
          <w:sz w:val="20"/>
          <w:lang w:val="en-US"/>
        </w:rPr>
      </w:pPr>
      <w:r>
        <w:rPr>
          <w:sz w:val="20"/>
          <w:lang w:val="en-US"/>
        </w:rPr>
        <w:t>Wireless E911 Location Accuracy Requirements, Fourth Report and Order, FCC 15-9, FCC, February 3, 2015.</w:t>
      </w:r>
    </w:p>
    <w:p w14:paraId="72CFBB94" w14:textId="0F3F3A78" w:rsidR="00E42B0A" w:rsidRDefault="00E42B0A" w:rsidP="007820D0">
      <w:pPr>
        <w:pStyle w:val="ListParagraph"/>
        <w:numPr>
          <w:ilvl w:val="0"/>
          <w:numId w:val="12"/>
        </w:numPr>
        <w:rPr>
          <w:sz w:val="20"/>
          <w:lang w:val="en-US"/>
        </w:rPr>
      </w:pPr>
      <w:r>
        <w:rPr>
          <w:sz w:val="20"/>
          <w:lang w:val="en-US"/>
        </w:rPr>
        <w:t xml:space="preserve">TR 37.857, “Study on indoor positioning enhancements for UTRA and LTE”, V13.1.0, January 6, 2016. </w:t>
      </w:r>
    </w:p>
    <w:p w14:paraId="72E73BB4" w14:textId="77777777" w:rsidR="000C71A3" w:rsidRDefault="000C71A3" w:rsidP="000C71A3">
      <w:pPr>
        <w:pStyle w:val="ListParagraph"/>
        <w:numPr>
          <w:ilvl w:val="0"/>
          <w:numId w:val="12"/>
        </w:numPr>
        <w:rPr>
          <w:sz w:val="20"/>
          <w:lang w:val="en-US"/>
        </w:rPr>
      </w:pPr>
      <w:r w:rsidRPr="001A5FA8">
        <w:rPr>
          <w:sz w:val="20"/>
          <w:lang w:val="en-US"/>
        </w:rPr>
        <w:t>TR 22.872</w:t>
      </w:r>
      <w:r>
        <w:rPr>
          <w:sz w:val="20"/>
          <w:lang w:val="en-US"/>
        </w:rPr>
        <w:t>, “</w:t>
      </w:r>
      <w:r w:rsidRPr="006771D7">
        <w:rPr>
          <w:sz w:val="20"/>
          <w:lang w:val="en-US"/>
        </w:rPr>
        <w:t xml:space="preserve">Study on </w:t>
      </w:r>
      <w:r>
        <w:rPr>
          <w:sz w:val="20"/>
          <w:lang w:val="en-US"/>
        </w:rPr>
        <w:t>P</w:t>
      </w:r>
      <w:r w:rsidRPr="006771D7">
        <w:rPr>
          <w:sz w:val="20"/>
          <w:lang w:val="en-US"/>
        </w:rPr>
        <w:t xml:space="preserve">ositioning </w:t>
      </w:r>
      <w:r>
        <w:rPr>
          <w:sz w:val="20"/>
          <w:lang w:val="en-US"/>
        </w:rPr>
        <w:t>U</w:t>
      </w:r>
      <w:r w:rsidRPr="006771D7">
        <w:rPr>
          <w:sz w:val="20"/>
          <w:lang w:val="en-US"/>
        </w:rPr>
        <w:t xml:space="preserve">se </w:t>
      </w:r>
      <w:r>
        <w:rPr>
          <w:sz w:val="20"/>
          <w:lang w:val="en-US"/>
        </w:rPr>
        <w:t>C</w:t>
      </w:r>
      <w:r w:rsidRPr="006771D7">
        <w:rPr>
          <w:sz w:val="20"/>
          <w:lang w:val="en-US"/>
        </w:rPr>
        <w:t>ases</w:t>
      </w:r>
      <w:r>
        <w:rPr>
          <w:sz w:val="20"/>
          <w:lang w:val="en-US"/>
        </w:rPr>
        <w:t xml:space="preserve"> (Release 16)”, 3GPP, </w:t>
      </w:r>
      <w:r w:rsidRPr="00AB0FF2">
        <w:rPr>
          <w:sz w:val="20"/>
          <w:lang w:val="en-US"/>
        </w:rPr>
        <w:t xml:space="preserve">V1.0.0, </w:t>
      </w:r>
      <w:r>
        <w:rPr>
          <w:sz w:val="20"/>
          <w:lang w:val="en-US"/>
        </w:rPr>
        <w:t>March 2018.</w:t>
      </w:r>
    </w:p>
    <w:p w14:paraId="07B2D6CD" w14:textId="59C9EBD4" w:rsidR="000C71A3" w:rsidRPr="007820D0" w:rsidRDefault="000C71A3" w:rsidP="000C71A3">
      <w:pPr>
        <w:pStyle w:val="ListParagraph"/>
        <w:ind w:left="360"/>
        <w:rPr>
          <w:sz w:val="20"/>
          <w:lang w:val="en-US"/>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BCAFF" w14:textId="77777777" w:rsidR="008C4E35" w:rsidRDefault="008C4E35">
      <w:r>
        <w:separator/>
      </w:r>
    </w:p>
  </w:endnote>
  <w:endnote w:type="continuationSeparator" w:id="0">
    <w:p w14:paraId="316CF0BD" w14:textId="77777777" w:rsidR="008C4E35" w:rsidRDefault="008C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7CD1E" w14:textId="77777777" w:rsidR="008C4E35" w:rsidRDefault="008C4E35">
      <w:r>
        <w:separator/>
      </w:r>
    </w:p>
  </w:footnote>
  <w:footnote w:type="continuationSeparator" w:id="0">
    <w:p w14:paraId="5220656F" w14:textId="77777777" w:rsidR="008C4E35" w:rsidRDefault="008C4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2"/>
  </w:num>
  <w:num w:numId="5">
    <w:abstractNumId w:val="8"/>
  </w:num>
  <w:num w:numId="6">
    <w:abstractNumId w:val="15"/>
  </w:num>
  <w:num w:numId="7">
    <w:abstractNumId w:val="10"/>
  </w:num>
  <w:num w:numId="8">
    <w:abstractNumId w:val="7"/>
  </w:num>
  <w:num w:numId="9">
    <w:abstractNumId w:val="16"/>
  </w:num>
  <w:num w:numId="10">
    <w:abstractNumId w:val="4"/>
  </w:num>
  <w:num w:numId="11">
    <w:abstractNumId w:val="12"/>
  </w:num>
  <w:num w:numId="12">
    <w:abstractNumId w:val="3"/>
  </w:num>
  <w:num w:numId="13">
    <w:abstractNumId w:val="6"/>
  </w:num>
  <w:num w:numId="14">
    <w:abstractNumId w:val="13"/>
  </w:num>
  <w:num w:numId="15">
    <w:abstractNumId w:val="9"/>
  </w:num>
  <w:num w:numId="16">
    <w:abstractNumId w:val="11"/>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B09"/>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0D0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6FC"/>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46F"/>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9B8"/>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BAB"/>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49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7CF688D"/>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5AIRPNAIUNRU-1830940522-4228</_dlc_DocId>
    <_dlc_DocIdUrl xmlns="71c5aaf6-e6ce-465b-b873-5148d2a4c105">
      <Url>https://nokia.sharepoint.com/sites/c5g/5gradio/_layouts/15/DocIdRedir.aspx?ID=5AIRPNAIUNRU-1830940522-4228</Url>
      <Description>5AIRPNAIUNRU-1830940522-4228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85C36BC-B686-4D8A-9A32-B3D903AF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2018-11-02T19:18:00Z</dcterms:created>
  <dcterms:modified xsi:type="dcterms:W3CDTF">2018-11-02T19:18:00Z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86339c0d-8d2a-4758-ac42-93e8811c856d</vt:lpwstr>
  </property>
</Properties>
</file>